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912" w:rsidRDefault="00474912" w:rsidP="00474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Pr="00474912">
        <w:rPr>
          <w:rFonts w:ascii="Times New Roman" w:hAnsi="Times New Roman" w:cs="Times New Roman"/>
          <w:sz w:val="28"/>
          <w:szCs w:val="28"/>
        </w:rPr>
        <w:t xml:space="preserve"> общеобр</w:t>
      </w:r>
      <w:r>
        <w:rPr>
          <w:rFonts w:ascii="Times New Roman" w:hAnsi="Times New Roman" w:cs="Times New Roman"/>
          <w:sz w:val="28"/>
          <w:szCs w:val="28"/>
        </w:rPr>
        <w:t>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Мамедкалинская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им. М. Алиева»</w:t>
      </w:r>
    </w:p>
    <w:p w:rsidR="00474912" w:rsidRDefault="00474912" w:rsidP="00474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Дербентский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Мамедкала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, Республика Дагестан</w:t>
      </w:r>
    </w:p>
    <w:p w:rsidR="00474912" w:rsidRDefault="00474912" w:rsidP="00474912">
      <w:pPr>
        <w:tabs>
          <w:tab w:val="left" w:pos="2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9.4pt;height:50.3pt" fillcolor="#b2b2b2" strokecolor="#33c" strokeweight="1pt">
            <v:fill opacity=".5"/>
            <v:shadow on="t" color="#99f" offset="3pt"/>
            <v:textpath style="font-family:&quot;Arial Black&quot;;v-text-kern:t" trim="t" fitpath="t" string="Мастер-класс "/>
          </v:shape>
        </w:pict>
      </w:r>
    </w:p>
    <w:p w:rsidR="00CC41BA" w:rsidRDefault="00CC41BA" w:rsidP="00474912">
      <w:pPr>
        <w:tabs>
          <w:tab w:val="left" w:pos="2529"/>
        </w:tabs>
        <w:rPr>
          <w:rFonts w:ascii="Times New Roman" w:hAnsi="Times New Roman" w:cs="Times New Roman"/>
          <w:sz w:val="28"/>
          <w:szCs w:val="28"/>
        </w:rPr>
      </w:pPr>
    </w:p>
    <w:p w:rsidR="00CC41BA" w:rsidRDefault="00CC41BA" w:rsidP="00CC41BA">
      <w:pPr>
        <w:tabs>
          <w:tab w:val="left" w:pos="25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199.5pt;height:19.95pt" fillcolor="yellow">
            <v:shadow color="#868686"/>
            <v:textpath style="font-family:&quot;Arial Black&quot;;v-text-kern:t" trim="t" fitpath="t" string="на тему:"/>
          </v:shape>
        </w:pict>
      </w:r>
      <w:r w:rsidR="00474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BA" w:rsidRDefault="00CC41BA" w:rsidP="00CC41BA">
      <w:pPr>
        <w:tabs>
          <w:tab w:val="left" w:pos="25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C41BA" w:rsidRDefault="00CC41BA" w:rsidP="00CC41BA">
      <w:pPr>
        <w:tabs>
          <w:tab w:val="left" w:pos="252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74912" w:rsidRDefault="00474912" w:rsidP="00CC41BA">
      <w:pPr>
        <w:tabs>
          <w:tab w:val="left" w:pos="2529"/>
        </w:tabs>
        <w:jc w:val="center"/>
        <w:rPr>
          <w:rFonts w:ascii="Arial Black" w:hAnsi="Arial Black" w:cs="Times New Roman"/>
          <w:color w:val="7030A0"/>
          <w:sz w:val="28"/>
          <w:szCs w:val="28"/>
        </w:rPr>
      </w:pPr>
      <w:r w:rsidRPr="00CC41BA">
        <w:rPr>
          <w:rFonts w:ascii="Arial Black" w:hAnsi="Arial Black" w:cs="Times New Roman"/>
          <w:color w:val="7030A0"/>
          <w:sz w:val="28"/>
          <w:szCs w:val="28"/>
        </w:rPr>
        <w:t xml:space="preserve">«Технологии развития критического мышления средствами ИКТ-способ реализации </w:t>
      </w:r>
      <w:proofErr w:type="spellStart"/>
      <w:r w:rsidRPr="00CC41BA">
        <w:rPr>
          <w:rFonts w:ascii="Arial Black" w:hAnsi="Arial Black" w:cs="Times New Roman"/>
          <w:color w:val="7030A0"/>
          <w:sz w:val="28"/>
          <w:szCs w:val="28"/>
        </w:rPr>
        <w:t>системно-деятельностного</w:t>
      </w:r>
      <w:proofErr w:type="spellEnd"/>
      <w:r w:rsidRPr="00CC41BA">
        <w:rPr>
          <w:rFonts w:ascii="Arial Black" w:hAnsi="Arial Black" w:cs="Times New Roman"/>
          <w:color w:val="7030A0"/>
          <w:sz w:val="28"/>
          <w:szCs w:val="28"/>
        </w:rPr>
        <w:t xml:space="preserve"> подхода в обучении английскому языку»</w:t>
      </w:r>
    </w:p>
    <w:p w:rsidR="00CC41BA" w:rsidRDefault="00CC41BA" w:rsidP="00CC41BA">
      <w:pPr>
        <w:tabs>
          <w:tab w:val="left" w:pos="2529"/>
        </w:tabs>
        <w:jc w:val="center"/>
        <w:rPr>
          <w:rFonts w:ascii="Arial Black" w:hAnsi="Arial Black" w:cs="Times New Roman"/>
          <w:color w:val="7030A0"/>
          <w:sz w:val="28"/>
          <w:szCs w:val="28"/>
        </w:rPr>
      </w:pPr>
    </w:p>
    <w:p w:rsidR="00CC41BA" w:rsidRDefault="00CC41BA" w:rsidP="00CC41BA">
      <w:pPr>
        <w:tabs>
          <w:tab w:val="left" w:pos="2529"/>
        </w:tabs>
        <w:jc w:val="center"/>
        <w:rPr>
          <w:rFonts w:ascii="Arial Black" w:hAnsi="Arial Black" w:cs="Times New Roman"/>
          <w:color w:val="7030A0"/>
          <w:sz w:val="28"/>
          <w:szCs w:val="28"/>
        </w:rPr>
      </w:pPr>
    </w:p>
    <w:p w:rsidR="00CC41BA" w:rsidRPr="00CC41BA" w:rsidRDefault="00CC41BA" w:rsidP="00CC41BA">
      <w:pPr>
        <w:tabs>
          <w:tab w:val="left" w:pos="2529"/>
        </w:tabs>
        <w:jc w:val="center"/>
        <w:rPr>
          <w:rFonts w:ascii="Arial Black" w:hAnsi="Arial Black" w:cs="Times New Roman"/>
          <w:color w:val="7030A0"/>
          <w:sz w:val="28"/>
          <w:szCs w:val="28"/>
        </w:rPr>
      </w:pPr>
    </w:p>
    <w:p w:rsidR="00CC41BA" w:rsidRPr="00CC41BA" w:rsidRDefault="00474912" w:rsidP="00CC41BA">
      <w:pPr>
        <w:jc w:val="center"/>
        <w:rPr>
          <w:rFonts w:ascii="Arial Black" w:hAnsi="Arial Black" w:cs="Times New Roman"/>
          <w:sz w:val="28"/>
          <w:szCs w:val="28"/>
        </w:rPr>
      </w:pPr>
      <w:r w:rsidRPr="00CC41BA">
        <w:rPr>
          <w:rFonts w:ascii="Arial Black" w:hAnsi="Arial Black" w:cs="Times New Roman"/>
          <w:sz w:val="28"/>
          <w:szCs w:val="28"/>
        </w:rPr>
        <w:t xml:space="preserve">Автор: Абдуллаева </w:t>
      </w:r>
      <w:proofErr w:type="spellStart"/>
      <w:r w:rsidRPr="00CC41BA">
        <w:rPr>
          <w:rFonts w:ascii="Arial Black" w:hAnsi="Arial Black" w:cs="Times New Roman"/>
          <w:sz w:val="28"/>
          <w:szCs w:val="28"/>
        </w:rPr>
        <w:t>Зарема</w:t>
      </w:r>
      <w:proofErr w:type="spellEnd"/>
      <w:r w:rsidRPr="00CC41BA">
        <w:rPr>
          <w:rFonts w:ascii="Arial Black" w:hAnsi="Arial Black" w:cs="Times New Roman"/>
          <w:sz w:val="28"/>
          <w:szCs w:val="28"/>
        </w:rPr>
        <w:t xml:space="preserve"> </w:t>
      </w:r>
      <w:proofErr w:type="spellStart"/>
      <w:r w:rsidRPr="00CC41BA">
        <w:rPr>
          <w:rFonts w:ascii="Arial Black" w:hAnsi="Arial Black" w:cs="Times New Roman"/>
          <w:sz w:val="28"/>
          <w:szCs w:val="28"/>
        </w:rPr>
        <w:t>Абакаровна</w:t>
      </w:r>
      <w:proofErr w:type="spellEnd"/>
      <w:r w:rsidRPr="00CC41BA">
        <w:rPr>
          <w:rFonts w:ascii="Arial Black" w:hAnsi="Arial Black" w:cs="Times New Roman"/>
          <w:sz w:val="28"/>
          <w:szCs w:val="28"/>
        </w:rPr>
        <w:t>,</w:t>
      </w:r>
    </w:p>
    <w:p w:rsidR="00474912" w:rsidRPr="00CC41BA" w:rsidRDefault="00474912" w:rsidP="00CC41BA">
      <w:pPr>
        <w:jc w:val="center"/>
        <w:rPr>
          <w:rFonts w:ascii="Arial Black" w:hAnsi="Arial Black" w:cs="Times New Roman"/>
          <w:sz w:val="28"/>
          <w:szCs w:val="28"/>
        </w:rPr>
      </w:pPr>
      <w:r w:rsidRPr="00CC41BA">
        <w:rPr>
          <w:rFonts w:ascii="Arial Black" w:hAnsi="Arial Black" w:cs="Times New Roman"/>
          <w:sz w:val="28"/>
          <w:szCs w:val="28"/>
        </w:rPr>
        <w:t>учитель английского языка</w:t>
      </w:r>
    </w:p>
    <w:p w:rsidR="00CC41BA" w:rsidRDefault="00CC41BA" w:rsidP="00474912">
      <w:pPr>
        <w:rPr>
          <w:rFonts w:ascii="Times New Roman" w:hAnsi="Times New Roman" w:cs="Times New Roman"/>
          <w:sz w:val="28"/>
          <w:szCs w:val="28"/>
        </w:rPr>
      </w:pPr>
    </w:p>
    <w:p w:rsidR="00CC41BA" w:rsidRDefault="00CC41BA" w:rsidP="00474912">
      <w:pPr>
        <w:rPr>
          <w:rFonts w:ascii="Times New Roman" w:hAnsi="Times New Roman" w:cs="Times New Roman"/>
          <w:sz w:val="28"/>
          <w:szCs w:val="28"/>
        </w:rPr>
      </w:pPr>
    </w:p>
    <w:p w:rsidR="00CC41BA" w:rsidRDefault="00CC41BA" w:rsidP="00474912">
      <w:pPr>
        <w:rPr>
          <w:rFonts w:ascii="Times New Roman" w:hAnsi="Times New Roman" w:cs="Times New Roman"/>
          <w:sz w:val="28"/>
          <w:szCs w:val="28"/>
        </w:rPr>
      </w:pPr>
    </w:p>
    <w:p w:rsidR="00CC41BA" w:rsidRDefault="00CC41BA" w:rsidP="00474912">
      <w:pPr>
        <w:rPr>
          <w:rFonts w:ascii="Times New Roman" w:hAnsi="Times New Roman" w:cs="Times New Roman"/>
          <w:sz w:val="28"/>
          <w:szCs w:val="28"/>
        </w:rPr>
      </w:pPr>
    </w:p>
    <w:p w:rsidR="00474912" w:rsidRPr="00CC41BA" w:rsidRDefault="00CC41BA" w:rsidP="00CC41BA">
      <w:pPr>
        <w:rPr>
          <w:rFonts w:ascii="Times New Roman" w:hAnsi="Times New Roman" w:cs="Times New Roman"/>
          <w:i/>
          <w:sz w:val="28"/>
          <w:szCs w:val="28"/>
        </w:rPr>
      </w:pPr>
      <w:r w:rsidRPr="00CC41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474912" w:rsidRPr="00CC41BA"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474912" w:rsidRPr="00CC41BA" w:rsidRDefault="00474912" w:rsidP="00CC41B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C41BA">
        <w:rPr>
          <w:rFonts w:ascii="Times New Roman" w:hAnsi="Times New Roman" w:cs="Times New Roman"/>
          <w:i/>
          <w:sz w:val="28"/>
          <w:szCs w:val="28"/>
        </w:rPr>
        <w:t>пгт</w:t>
      </w:r>
      <w:proofErr w:type="spellEnd"/>
      <w:r w:rsidRPr="00CC41B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C41BA">
        <w:rPr>
          <w:rFonts w:ascii="Times New Roman" w:hAnsi="Times New Roman" w:cs="Times New Roman"/>
          <w:i/>
          <w:sz w:val="28"/>
          <w:szCs w:val="28"/>
        </w:rPr>
        <w:t>Мамедкала</w:t>
      </w:r>
      <w:proofErr w:type="spellEnd"/>
      <w:r w:rsidR="00CC41BA">
        <w:rPr>
          <w:rFonts w:ascii="Times New Roman" w:hAnsi="Times New Roman" w:cs="Times New Roman"/>
          <w:i/>
          <w:sz w:val="28"/>
          <w:szCs w:val="28"/>
        </w:rPr>
        <w:t>, 2018г.</w:t>
      </w:r>
    </w:p>
    <w:p w:rsidR="00CC41BA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474912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политика в сфере образования в последние годы претерпела значительные изменения, одно из которых – введение итоговой аттестации в форме ЕГЭ. Опыт работы в типовой школе показывает, что учащиеся нуждаются в специальной дополнительной подготовке к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экзаменам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моему убеждению, эту работу следует начинать еще в основной школе. В современной образовательной парадигме, когда важна ориентация на развитие познавательной самостоятельности учащихся, их творческую активность, от учителя требуется переосмысление отбора технологий и приемов в своей деятельности. Как гласит китайская народная мудрость “Я слышу - я забываю, я вижу - я запоминаю, я делаю – я усваиваю”, и смысл данной пословицы отражает суть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подхода. При этом важна строгая организация различных педагогических систем и технологий обучения, апробирование в практике новых форм в соответствии с целями обучения.</w:t>
      </w:r>
    </w:p>
    <w:p w:rsidR="00CC41BA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CC41BA">
        <w:rPr>
          <w:rFonts w:ascii="Times New Roman" w:hAnsi="Times New Roman" w:cs="Times New Roman"/>
          <w:b/>
          <w:sz w:val="28"/>
          <w:szCs w:val="28"/>
        </w:rPr>
        <w:t xml:space="preserve"> Цель применения используемых технологий:</w:t>
      </w:r>
      <w:r w:rsidRPr="00474912">
        <w:rPr>
          <w:rFonts w:ascii="Times New Roman" w:hAnsi="Times New Roman" w:cs="Times New Roman"/>
          <w:sz w:val="28"/>
          <w:szCs w:val="28"/>
        </w:rPr>
        <w:t xml:space="preserve"> повышение качества знаний учащихся, развития их способностей, иноязычной коммуникативной компетенции, самостоятельности и умения работать в команде. Следует обратить внимание, что интерактивные средства обучения в сочетании с традиционными методами обучения в школе дают высокий коэффициент эффективности по подготовке к итоговой аттестации. </w:t>
      </w:r>
    </w:p>
    <w:p w:rsidR="00254D7B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254D7B">
        <w:rPr>
          <w:rFonts w:ascii="Times New Roman" w:hAnsi="Times New Roman" w:cs="Times New Roman"/>
          <w:b/>
          <w:sz w:val="28"/>
          <w:szCs w:val="28"/>
        </w:rPr>
        <w:t>Задачи мастер-класса:</w:t>
      </w:r>
      <w:r w:rsidRPr="00474912">
        <w:rPr>
          <w:rFonts w:ascii="Times New Roman" w:hAnsi="Times New Roman" w:cs="Times New Roman"/>
          <w:sz w:val="28"/>
          <w:szCs w:val="28"/>
        </w:rPr>
        <w:t xml:space="preserve"> познакомить с основными возможностями использования технологий развития критического мышления средствами ИКТ на уроках; с преимуществами, которые дает использование данных технологий; продемонстрировать фрагмент урока в 9 классе «СМИ в нашей жизни». Характеристика аудитории: учителя английского языка, студенты педагогических вузов. </w:t>
      </w:r>
    </w:p>
    <w:p w:rsidR="00254D7B" w:rsidRDefault="00474912" w:rsidP="004749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54D7B">
        <w:rPr>
          <w:rFonts w:ascii="Times New Roman" w:hAnsi="Times New Roman" w:cs="Times New Roman"/>
          <w:b/>
          <w:sz w:val="28"/>
          <w:szCs w:val="28"/>
        </w:rPr>
        <w:t>Применяемые методики, технологии:</w:t>
      </w:r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, метод шести шляп,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ИКтехнологии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, кластер,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, некоторые функции интерактивной доски (перетаскивание, шторка, прожектор, перо, ластик).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 xml:space="preserve"> Оборудование: интерактивная доска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SmartBoard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, программное обеспечение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Notebook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версии 9.0 и выше, проектор. </w:t>
      </w:r>
    </w:p>
    <w:p w:rsidR="00474912" w:rsidRPr="00474912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254D7B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474912">
        <w:rPr>
          <w:rFonts w:ascii="Times New Roman" w:hAnsi="Times New Roman" w:cs="Times New Roman"/>
          <w:sz w:val="28"/>
          <w:szCs w:val="28"/>
        </w:rPr>
        <w:t xml:space="preserve"> Технологии развития критического мышления в сочетании с ИКТ позволят включить в работу каждого ученика, не принуждая его, убеждая принять то содержание, которое заложено наукой. Ученики не просто усвоят готовые образцы, а осознают, как они получены, в какой мере соответствуют не только научному знанию, но и личностно значимым ценностям, что будет способствовать не только повышению </w:t>
      </w:r>
      <w:r w:rsidRPr="00474912">
        <w:rPr>
          <w:rFonts w:ascii="Times New Roman" w:hAnsi="Times New Roman" w:cs="Times New Roman"/>
          <w:sz w:val="28"/>
          <w:szCs w:val="28"/>
        </w:rPr>
        <w:lastRenderedPageBreak/>
        <w:t>качества знаний учащихся, но и их саморазвитию, самореализации, что является одной из важнейших целей современного образования.  «Великая цель образования – это не знания, а действия».</w:t>
      </w:r>
    </w:p>
    <w:p w:rsidR="00474912" w:rsidRPr="00474912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474912">
        <w:rPr>
          <w:rFonts w:ascii="Times New Roman" w:hAnsi="Times New Roman" w:cs="Times New Roman"/>
          <w:sz w:val="28"/>
          <w:szCs w:val="28"/>
        </w:rPr>
        <w:t xml:space="preserve">Г. Спенсер В школе мне приходится работать с детьми разного уровня подготовки. Каждый учитель английского языка сталкивается с проблемой,  как добиться того, чтобы дети вне класса активно пользовались полученными знаниями, ведь зачастую, даже зная языковые конструкции, они не умеют применять их на практике. С целью поиска оптимальных форм организации учебной деятельности, повышения интереса ученика я стала изучать технологии развития критического мышления и использовать их средствами ИКТ. Я считаю, что главной целью применения данных технологий на уроке английского языка является достижение более глубокого овладения и запоминания учебного материала через обеспечение «погружения» в иноязычную атмосферу. Средствами ИКТ на уроке служат компьютер, проектор, интерактивная доска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SmartBoard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, документ-камера, видеокамера, Интернет-ресурсы. При этом использование интерактивной доски в рамках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коммуникативно-деятельностного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подхода является самым эффективным средством вовлечения учащихся в активный процесс познания на основе использования интерактивных способов обучения. Приведу примеры использования данных технологий в моей практике. Обучение чтению. Развитию навыков данной речевой деятельности способствуют аутентичные тексты из ресурсов Интернет. Я использую следующие ресурсы: http://www.free-short-stories.org.uk/, http://www.onlineliterature.com/, http://www.bbc.com, http://www.britishcouncil.org/, http://www.voanews.com/. Главное достоинство представленных на новостных сайтах публикаций – это их актуальность. Известно, чтение газетных статей предполагает достаточные сформированные умения, а также знаний большого объема продуктивной лексики. Обычно я предлагаю ребятам несколько газетных статей, по заголовкам которых они должны предугадать их содержание, а также переписать их в виде грамматически завершенных предложений. Кроме того, газетная лексика и тематика статей является прекрасным материалом для подготовки дискуссий и выражения своего собственного мнения, что полезно для развития навыка говорения. В более подготовленных группах предлагаю посмотреть заголовки различных изданий на одну и ту же новость: к примеру, как освещались события на юго-востоке Украины. Так, учащиеся сравнивают полученную информацию и предлагают свои точки зрения. При чтении художественной литературы иногда использую интерактивную доску, на которую после ознакомления с </w:t>
      </w:r>
      <w:r w:rsidRPr="00474912">
        <w:rPr>
          <w:rFonts w:ascii="Times New Roman" w:hAnsi="Times New Roman" w:cs="Times New Roman"/>
          <w:sz w:val="28"/>
          <w:szCs w:val="28"/>
        </w:rPr>
        <w:lastRenderedPageBreak/>
        <w:t>текстом вывожу на экран отдельные конструкции из рассказа и предлагаю перевести. За «шторкой» спрятан литературный перевод, и красным цветом выделены слова, переведенные профессиональным переводчиком.</w:t>
      </w:r>
    </w:p>
    <w:p w:rsidR="00474912" w:rsidRPr="00474912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474912">
        <w:rPr>
          <w:rFonts w:ascii="Times New Roman" w:hAnsi="Times New Roman" w:cs="Times New Roman"/>
          <w:sz w:val="28"/>
          <w:szCs w:val="28"/>
        </w:rPr>
        <w:t>Часто при чтении больших текстов использую технологии сотрудничества в сочетании с ИКТ: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Jigsaw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», «Технология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Insert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Фишбоун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», «Кластер»,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». Все эти технологии развивают критическое мышление, учат детей успешно проявлять свою самостоятельность, сотрудничать с одноклассниками и учителем и развивают коммуникативные качества. С целью формирования лексических навыков использую инструменты интерактивной доски: «перо», «прожектор», «шторка», «перетаскивание». Обучение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говорению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>азличные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, аудиокниги, передачи по возможности сочетаю с их визуальным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оформлением.В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галерее интерактивной доски есть раздел «Английский язык», в котором собран небольшой, но полезный аудиоматериал. Также можно захватывать видео изображения и отражать их статично, чтобы иметь возможность обсуждать и добавлять к ним свои комментарии. Сложность материалов должна подбираться с учетом возможностей группы, требований программы и необходимого уровня подготовки к ЕГЭ. В основном, при подготовке ауди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видео-материалов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использую поиск “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”. Часто используемые мною каналы: “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Goose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”, “VOA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Twominute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”, “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”.Перед показом снимаю лексические трудности, на карточках раздаю вопросы к ролику или таблицы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KnowLearntWanttoknow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» для заполнения. Во время просмотра использую технологию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Jigsaw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viewing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» или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gapped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dialogue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» (сцена беседы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Скарлетт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Эшли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Ретта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из фильма «Унесенные ветром»). После просмотра предлагаю методику шести шляп, «Тонкие и толстые вопросы», и, если конечная цель – свой творческий продукт,  технологию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ПоИСК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». Обучение письму. При изучении грамматических явлений каждый ученик может выполнять грамматические упражнения, имеет возможность разгадывать кроссворды, чайнворды, заниматься поиском слов, выполнять игровые упражнения. Эффективно сказывается применение приемов интенсификации: построение структурно-логических схем и опорных конспектов. Все виды письменных текстов можно разбирать как на уроке, так и отправлять по электронной почте учителю из дома.  Обычно на сайтах есть раздел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Comment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», куда ребята могут внести свою оценку. Прекрасную возможность для общения предлагает сайт http://www. 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interpals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/. Общение учителя с иностранцами также мотивирует учащихся. В 2013 году ученики отсняли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видеозарисовку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о своей школе и отправили в г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 xml:space="preserve">етройт к </w:t>
      </w:r>
      <w:r w:rsidRPr="00474912">
        <w:rPr>
          <w:rFonts w:ascii="Times New Roman" w:hAnsi="Times New Roman" w:cs="Times New Roman"/>
          <w:sz w:val="28"/>
          <w:szCs w:val="28"/>
        </w:rPr>
        <w:lastRenderedPageBreak/>
        <w:t xml:space="preserve">моему коллеге в колледж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им.Мотт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– Ким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Гиаччина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. Так же информационно-коммуникационные технологии мною применяются для работы над различными проектами. 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 xml:space="preserve">Это работа в программной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средеMicrosoft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(с копилкой детских презентаций можно ознакомиться на моем личном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блоге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proshkolu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), в программе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Publisher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(рекламные проспекты о своей школе и городе), в программе видеомонтажа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Pinnacle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(видеоролики на английском языке с</w:t>
      </w:r>
      <w:proofErr w:type="gramEnd"/>
    </w:p>
    <w:p w:rsidR="00474912" w:rsidRPr="00474912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474912">
        <w:rPr>
          <w:rFonts w:ascii="Times New Roman" w:hAnsi="Times New Roman" w:cs="Times New Roman"/>
          <w:sz w:val="28"/>
          <w:szCs w:val="28"/>
        </w:rPr>
        <w:t xml:space="preserve">учащимися: 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 xml:space="preserve">«У психолога», «Новозеландская кухня», «Видеописьмо в США», «Хэллоуин», «Рождество», «Пасха») и программы обработки растровой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графикиAdobe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(стенды в кабинете английского языка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London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Sightseeing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Tour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” и “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Land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”  выполнены мною).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 xml:space="preserve"> При подготовке к ГИА и ЕГЭ мной применяются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тесты, грамматические справочники, уроки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, демонстрационные варианты ГИА и ЕГЭ. Следует обратить внимание, что интерактивные средства обучения в сочетании с традиционными методами обучения в школе дают высокий коэффициент эффективности по подготовке к итоговой аттестации.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Благодарясистеме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приемов и методов технологии развития критического мышления формируются: </w:t>
      </w:r>
      <w:r w:rsidRPr="00474912">
        <w:rPr>
          <w:rFonts w:ascii="Times New Roman" w:hAnsi="Times New Roman" w:cs="Times New Roman"/>
          <w:sz w:val="28"/>
          <w:szCs w:val="28"/>
        </w:rPr>
        <w:t xml:space="preserve"> навыки логического мышления, </w:t>
      </w:r>
      <w:r w:rsidRPr="00474912">
        <w:rPr>
          <w:rFonts w:ascii="Times New Roman" w:hAnsi="Times New Roman" w:cs="Times New Roman"/>
          <w:sz w:val="28"/>
          <w:szCs w:val="28"/>
        </w:rPr>
        <w:t xml:space="preserve"> умение выражать свою точку зрения, </w:t>
      </w:r>
      <w:r w:rsidRPr="00474912">
        <w:rPr>
          <w:rFonts w:ascii="Times New Roman" w:hAnsi="Times New Roman" w:cs="Times New Roman"/>
          <w:sz w:val="28"/>
          <w:szCs w:val="28"/>
        </w:rPr>
        <w:t xml:space="preserve"> умение представлять и сравнивать ее с другими мнениями, </w:t>
      </w:r>
      <w:r w:rsidRPr="00474912">
        <w:rPr>
          <w:rFonts w:ascii="Times New Roman" w:hAnsi="Times New Roman" w:cs="Times New Roman"/>
          <w:sz w:val="28"/>
          <w:szCs w:val="28"/>
        </w:rPr>
        <w:t xml:space="preserve"> навыки анализа и синтеза, </w:t>
      </w:r>
      <w:r w:rsidRPr="00474912">
        <w:rPr>
          <w:rFonts w:ascii="Times New Roman" w:hAnsi="Times New Roman" w:cs="Times New Roman"/>
          <w:sz w:val="28"/>
          <w:szCs w:val="28"/>
        </w:rPr>
        <w:t xml:space="preserve"> умение находить общие моменты теорий, их отличия </w:t>
      </w:r>
      <w:r w:rsidRPr="00474912">
        <w:rPr>
          <w:rFonts w:ascii="Times New Roman" w:hAnsi="Times New Roman" w:cs="Times New Roman"/>
          <w:sz w:val="28"/>
          <w:szCs w:val="28"/>
        </w:rPr>
        <w:t xml:space="preserve"> навык видеть в любом вопросе несколько сторон, </w:t>
      </w:r>
      <w:r w:rsidRPr="00474912">
        <w:rPr>
          <w:rFonts w:ascii="Times New Roman" w:hAnsi="Times New Roman" w:cs="Times New Roman"/>
          <w:sz w:val="28"/>
          <w:szCs w:val="28"/>
        </w:rPr>
        <w:t> умение противопоставлять ложные факты истинным.</w:t>
      </w:r>
    </w:p>
    <w:p w:rsidR="00474912" w:rsidRPr="00474912" w:rsidRDefault="00474912" w:rsidP="0047491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4912">
        <w:rPr>
          <w:rFonts w:ascii="Times New Roman" w:hAnsi="Times New Roman" w:cs="Times New Roman"/>
          <w:sz w:val="28"/>
          <w:szCs w:val="28"/>
        </w:rPr>
        <w:t>А применение ИКТ на уроках позволяет учителю: 1. наполнить уроки новым содержанием 2. экономить расходование материалов (нет необходимости создавать бесчисленные карточки, печатные материалы) 3. повысить мотивацию к обучению 4. формировать элементы информационной культуры 5. формировать культуру речи 6. прививать навыки рациональной работы с компьютерными программами 7. поддерживать самостоятельность в освоении компьютерных технологий 8. идти в ногу со временем Практическая часть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 xml:space="preserve"> Поскольку цель обучения иностранному языку – это коммуникативная деятельность учащихся, то есть практическое владение иностранным языком, и задачей учителя, согласно ФГОС, стоит активизация деятельности каждого учащегося в процессе обучения, создание ситуации для их творческой активности, мне  хотелось бы продемонстрировать вам приемы из технологии развитии критического мышления. Метод шести шляп был впервые разработан британцем Эдвардом де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Боно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. По его мнению, любая проблема обязательно вызывает у человека всплеск эмоций, заставляет его собирать факты, искать варианты решений, а</w:t>
      </w:r>
    </w:p>
    <w:p w:rsidR="00474912" w:rsidRPr="00474912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474912">
        <w:rPr>
          <w:rFonts w:ascii="Times New Roman" w:hAnsi="Times New Roman" w:cs="Times New Roman"/>
          <w:sz w:val="28"/>
          <w:szCs w:val="28"/>
        </w:rPr>
        <w:lastRenderedPageBreak/>
        <w:t xml:space="preserve">также анализировать положительные и отрицательные последствия каждого из этих решений. Еще один тип мышления связан с упорядочением идей. Если хаос, царящий в голове, привести в порядок, разложить мысли по полочкам и заставить их течь в строгой последовательности, то поиск решения станет более быстрым и продуктивным. Шляпы можно заменить цветными маркерами. Белая шляпа: информация. Белая шляпа используется для того, чтобы направить внимание на информацию. В этом режиме мышления нас интересуют только факты. Белая шляпа учит человека работать только с конкретными фактами, цифрами, событиями. Какой мы обладаем информацией? Красная шляпа: чувства и интуиция. В режиме красной шляпы появляется возможность 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высказать свои чувства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 xml:space="preserve">, догадки относительно рассматриваемого вопроса, не вдаваясь в объяснения о том, почему это так, кто виноват и что делать.  Какие у меня по этому поводу возникают чувства? Черная шляпа: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критика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>ерная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шляпа позволяет высказать критические оценки, опасения и осторожности. Она защищает нас от безрассудных и непродуманных действий, указывает на возможные риски и подводные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камни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>равда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ли это? Сработает ли это? В чем недостатки? Что здесь неправильно? Желтая шляпа: логический позитив. Желтая шляпа требует от нас переключить свое внимание на поиск достоинств и преимуществ рассматриваемой идеи. Желтая шляпа помогает раскрыть ресурсы, положительные стороны ситуации; увидеть «плюсы» ситуации, явления, проблемы. Почему это стоит сделать? Каковы преимущества? Почему это сработает? Зеленая шляпа: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. Находясь под зеленой шляпой, мы придумываем новые идеи, модифицируем уже существующие, ищем альтернативы, исследуем возможности, в общем, даем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зеленый свет. Зеленая шляпа актуализирует творческое мышление человека, позволяет осуществлять нестандартный подход к решению задачи, искать новые способы и приемы. Каковы некоторые из возможных решений и действий? Каковы альтернативы? Синяя шляпа: управление процессом. Синяя шляпа предназначена для управления самим процессом работы: ее используют в начале работы для определения того, что предстоит сделать, и в конце, чтобы обобщить достигнутое и обозначить новые цели. Чего мы достигли? Что нужно сделать дальше?</w:t>
      </w:r>
    </w:p>
    <w:p w:rsidR="00474912" w:rsidRPr="00474912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474912">
        <w:rPr>
          <w:rFonts w:ascii="Times New Roman" w:hAnsi="Times New Roman" w:cs="Times New Roman"/>
          <w:sz w:val="28"/>
          <w:szCs w:val="28"/>
        </w:rPr>
        <w:t>Метод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»- прием, позволяющий в нескольких словах изложить учебный материал на определенную тему. Это специфическое стихотворение (без рифмы), состоящее из пяти строк (слово «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» происходит от французского, означающего «пять»), в которых обобщена информация по изученной теме. Составляя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, каждый может показать свой талант. </w:t>
      </w:r>
      <w:r w:rsidRPr="00474912">
        <w:rPr>
          <w:rFonts w:ascii="Times New Roman" w:hAnsi="Times New Roman" w:cs="Times New Roman"/>
          <w:sz w:val="28"/>
          <w:szCs w:val="28"/>
        </w:rPr>
        <w:lastRenderedPageBreak/>
        <w:t xml:space="preserve">Если стихотворение получилось эмоциональным и передает всю суть, то с задачей справились. Каждому ученику дается 4 - 5 минут, чтобы написать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. Правила написания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1.     Первая строка - одним словом обозначается тема (имя существительное). 2.     Вторая строка - описание темы двумя словами (имена прилагательные). 3.     Третья строка - описание действия в рамках этой темы тремя словами (глаголы, причастия). 4.     Четвертая строка - фраза из четырех слов, выражающая отношение к теме (разные части речи). 5.     Пятая строка - это синоним из одного слова, который повторяет суть темы.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развивает творческие, художественные способности обучающихся, служит методом выявления одарённых детей, учит детей находить самые точные слова и в лаконичной форме кратко передавать смысл всего текста.</w:t>
      </w:r>
    </w:p>
    <w:p w:rsidR="00474912" w:rsidRPr="00474912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474912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(заполнение маркировочной таблицы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Инсерт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) - 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 xml:space="preserve"> предлагается заполнить маркировочную таблицу, где значки станут заголовками граф таблицы: «V» - уже знал; «+» - новое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, «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>-» - думал иначе; «?» - не понял, есть вопросы. Этот метод развивает умения просмотрового  и изучающего чтения, умения выписывать необходимую информацию в виде тезисов, познавательную потребность, любознательность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 xml:space="preserve"> («?»- 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>хочу узнать, есть вопросы), создает проблемную ситуацию («-» - думал иначе), поощряет ученика к исследованию и поиску решения проблемы.</w:t>
      </w:r>
    </w:p>
    <w:p w:rsidR="0025489B" w:rsidRPr="00474912" w:rsidRDefault="00474912" w:rsidP="00474912">
      <w:pPr>
        <w:rPr>
          <w:rFonts w:ascii="Times New Roman" w:hAnsi="Times New Roman" w:cs="Times New Roman"/>
          <w:sz w:val="28"/>
          <w:szCs w:val="28"/>
        </w:rPr>
      </w:pPr>
      <w:r w:rsidRPr="00474912">
        <w:rPr>
          <w:rFonts w:ascii="Times New Roman" w:hAnsi="Times New Roman" w:cs="Times New Roman"/>
          <w:sz w:val="28"/>
          <w:szCs w:val="28"/>
        </w:rPr>
        <w:t xml:space="preserve">Метод кластер - В центре листа пишется какое-либо понятие, явление, событие, описанное в тексте. Последующие </w:t>
      </w:r>
      <w:proofErr w:type="gramStart"/>
      <w:r w:rsidRPr="00474912">
        <w:rPr>
          <w:rFonts w:ascii="Times New Roman" w:hAnsi="Times New Roman" w:cs="Times New Roman"/>
          <w:sz w:val="28"/>
          <w:szCs w:val="28"/>
        </w:rPr>
        <w:t>ассоциации</w:t>
      </w:r>
      <w:proofErr w:type="gramEnd"/>
      <w:r w:rsidRPr="00474912">
        <w:rPr>
          <w:rFonts w:ascii="Times New Roman" w:hAnsi="Times New Roman" w:cs="Times New Roman"/>
          <w:sz w:val="28"/>
          <w:szCs w:val="28"/>
        </w:rPr>
        <w:t xml:space="preserve"> обучающиеся логически связывают с ключевым понятием. Они соединяют их с ключевым словом  черточкой. Получается кластер (гроздь). В результате у учеников остается подобие опорного конспекта по изучаемой теме.  Данная технология отражена в УМК 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 xml:space="preserve"> В.П. и называется “</w:t>
      </w:r>
      <w:proofErr w:type="spellStart"/>
      <w:r w:rsidRPr="00474912">
        <w:rPr>
          <w:rFonts w:ascii="Times New Roman" w:hAnsi="Times New Roman" w:cs="Times New Roman"/>
          <w:sz w:val="28"/>
          <w:szCs w:val="28"/>
        </w:rPr>
        <w:t>word-web</w:t>
      </w:r>
      <w:proofErr w:type="spellEnd"/>
      <w:r w:rsidRPr="00474912">
        <w:rPr>
          <w:rFonts w:ascii="Times New Roman" w:hAnsi="Times New Roman" w:cs="Times New Roman"/>
          <w:sz w:val="28"/>
          <w:szCs w:val="28"/>
        </w:rPr>
        <w:t>”. Этот метод развивает зрительную и моторную память, позволяет каждому учащемуся выделить  значимые именно для него понятия, активизирует лексические единицы в речи.</w:t>
      </w:r>
    </w:p>
    <w:sectPr w:rsidR="0025489B" w:rsidRPr="00474912" w:rsidSect="0025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74912"/>
    <w:rsid w:val="0025489B"/>
    <w:rsid w:val="00254D7B"/>
    <w:rsid w:val="00372419"/>
    <w:rsid w:val="00474912"/>
    <w:rsid w:val="00CC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cp:lastPrinted>2020-06-18T15:02:00Z</cp:lastPrinted>
  <dcterms:created xsi:type="dcterms:W3CDTF">2020-06-18T14:39:00Z</dcterms:created>
  <dcterms:modified xsi:type="dcterms:W3CDTF">2020-06-18T15:18:00Z</dcterms:modified>
</cp:coreProperties>
</file>